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C9E" w:rsidRDefault="00A17C9E" w:rsidP="00A17C9E">
      <w:pPr>
        <w:pStyle w:val="ConsPlusNormal"/>
        <w:ind w:firstLine="539"/>
        <w:jc w:val="right"/>
        <w:rPr>
          <w:sz w:val="27"/>
          <w:szCs w:val="27"/>
        </w:rPr>
      </w:pPr>
      <w:r>
        <w:rPr>
          <w:sz w:val="27"/>
          <w:szCs w:val="27"/>
        </w:rPr>
        <w:t>Приложение №1</w:t>
      </w:r>
    </w:p>
    <w:p w:rsidR="00DE072E" w:rsidRDefault="00FC440F" w:rsidP="00A17C9E">
      <w:pPr>
        <w:pStyle w:val="ConsPlusNormal"/>
        <w:ind w:firstLine="539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к </w:t>
      </w:r>
      <w:r w:rsidR="00A17C9E">
        <w:rPr>
          <w:sz w:val="27"/>
          <w:szCs w:val="27"/>
        </w:rPr>
        <w:t xml:space="preserve">Дополнительному Соглашению </w:t>
      </w:r>
    </w:p>
    <w:p w:rsidR="00A17C9E" w:rsidRDefault="00DE072E" w:rsidP="00A17C9E">
      <w:pPr>
        <w:pStyle w:val="ConsPlusNormal"/>
        <w:ind w:firstLine="539"/>
        <w:jc w:val="right"/>
        <w:rPr>
          <w:sz w:val="27"/>
          <w:szCs w:val="27"/>
        </w:rPr>
      </w:pPr>
      <w:r w:rsidRPr="00DE072E">
        <w:rPr>
          <w:sz w:val="27"/>
          <w:szCs w:val="27"/>
        </w:rPr>
        <w:t>от 07.04.2023 №1</w:t>
      </w:r>
    </w:p>
    <w:p w:rsidR="00A17C9E" w:rsidRDefault="00A17C9E" w:rsidP="00A17C9E">
      <w:pPr>
        <w:pStyle w:val="ConsPlusNormal"/>
        <w:ind w:firstLine="539"/>
        <w:jc w:val="center"/>
        <w:rPr>
          <w:sz w:val="27"/>
          <w:szCs w:val="27"/>
        </w:rPr>
      </w:pPr>
    </w:p>
    <w:p w:rsidR="00190EE2" w:rsidRDefault="007B1AC9" w:rsidP="00190EE2">
      <w:pPr>
        <w:pStyle w:val="ConsPlusNormal"/>
        <w:ind w:firstLine="53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190EE2" w:rsidRPr="00CC1FAD">
        <w:rPr>
          <w:sz w:val="27"/>
          <w:szCs w:val="27"/>
        </w:rPr>
        <w:t xml:space="preserve">2.10. </w:t>
      </w:r>
      <w:r w:rsidR="00190EE2" w:rsidRPr="000B11C5">
        <w:rPr>
          <w:sz w:val="27"/>
          <w:szCs w:val="27"/>
        </w:rPr>
        <w:t>Норматив объема медицинской помощи по диспансерному наблюдению включает в себя объемы медицинской помощи застрахованным по обязательному медицинскому страхованию лицам от 18 лет и старше и</w:t>
      </w:r>
      <w:bookmarkStart w:id="0" w:name="_GoBack"/>
      <w:r w:rsidR="00190EE2" w:rsidRPr="000B11C5">
        <w:rPr>
          <w:sz w:val="27"/>
          <w:szCs w:val="27"/>
        </w:rPr>
        <w:t xml:space="preserve"> </w:t>
      </w:r>
      <w:bookmarkEnd w:id="0"/>
      <w:r w:rsidR="00190EE2" w:rsidRPr="000B11C5">
        <w:rPr>
          <w:sz w:val="27"/>
          <w:szCs w:val="27"/>
        </w:rPr>
        <w:t>не включает в себя первое посещение в году, которое оплачивается в рамках профилактических осмотров.</w:t>
      </w:r>
    </w:p>
    <w:p w:rsidR="00190EE2" w:rsidRDefault="00190EE2" w:rsidP="00190EE2">
      <w:pPr>
        <w:pStyle w:val="ConsPlusNormal"/>
        <w:ind w:firstLine="539"/>
        <w:jc w:val="both"/>
        <w:rPr>
          <w:sz w:val="27"/>
          <w:szCs w:val="27"/>
        </w:rPr>
      </w:pPr>
      <w:r w:rsidRPr="002475AE">
        <w:rPr>
          <w:sz w:val="27"/>
          <w:szCs w:val="27"/>
        </w:rPr>
        <w:t>За основу норматива объем</w:t>
      </w:r>
      <w:r w:rsidR="000B288B">
        <w:rPr>
          <w:sz w:val="27"/>
          <w:szCs w:val="27"/>
        </w:rPr>
        <w:t>а</w:t>
      </w:r>
      <w:r w:rsidRPr="002475AE">
        <w:rPr>
          <w:sz w:val="27"/>
          <w:szCs w:val="27"/>
        </w:rPr>
        <w:t xml:space="preserve"> диспансерного наблюдения приняты сведения о числе лиц, состоящих на диспансерном наблюдении с онкологическими заболеваниями, болезнями системы кровообращения, сахарным диабетом</w:t>
      </w:r>
      <w:r>
        <w:rPr>
          <w:rStyle w:val="a5"/>
          <w:sz w:val="27"/>
          <w:szCs w:val="27"/>
        </w:rPr>
        <w:footnoteReference w:id="1"/>
      </w:r>
      <w:r>
        <w:rPr>
          <w:sz w:val="27"/>
          <w:szCs w:val="27"/>
        </w:rPr>
        <w:t>.</w:t>
      </w:r>
    </w:p>
    <w:p w:rsidR="00190EE2" w:rsidRPr="00532DBD" w:rsidRDefault="00190EE2" w:rsidP="00190EE2">
      <w:pPr>
        <w:pStyle w:val="ConsPlusNormal"/>
        <w:ind w:firstLine="539"/>
        <w:jc w:val="both"/>
        <w:rPr>
          <w:sz w:val="27"/>
          <w:szCs w:val="27"/>
        </w:rPr>
      </w:pPr>
      <w:proofErr w:type="gramStart"/>
      <w:r w:rsidRPr="00532DBD">
        <w:rPr>
          <w:sz w:val="26"/>
          <w:szCs w:val="26"/>
        </w:rPr>
        <w:t xml:space="preserve">Финансовое обеспечение диспансерного наблюдения определенных групп взрослого населения, осуществляемого в соответствии с объемом медицинских исследований, установленным приказами Министерства здравоохранения Российской Федерации </w:t>
      </w:r>
      <w:r w:rsidRPr="00532DBD">
        <w:rPr>
          <w:sz w:val="27"/>
          <w:szCs w:val="27"/>
        </w:rPr>
        <w:t>от 15.03.2022 N 168н "Об утверждении порядка проведения диспансерного наблюдения за взрослыми" (далее - Приказ МЗ РФ N 168н) и Приказом МЗ РФ от 04.06.2020 №548н "Об утверждении диспансерного наблюдения за взрослыми с онкологическими заболеваниями (далее - Приказ МЗ РФ №548н</w:t>
      </w:r>
      <w:proofErr w:type="gramEnd"/>
      <w:r w:rsidRPr="00532DBD">
        <w:rPr>
          <w:sz w:val="27"/>
          <w:szCs w:val="27"/>
        </w:rPr>
        <w:t xml:space="preserve">) </w:t>
      </w:r>
      <w:r w:rsidRPr="00532DBD">
        <w:rPr>
          <w:sz w:val="26"/>
          <w:szCs w:val="26"/>
        </w:rPr>
        <w:t xml:space="preserve">осуществляется по самостоятельным тарифам за единицу объема медицинской помощи </w:t>
      </w:r>
      <w:r w:rsidR="009A7FC0" w:rsidRPr="00532DBD">
        <w:rPr>
          <w:sz w:val="26"/>
          <w:szCs w:val="26"/>
        </w:rPr>
        <w:t>-</w:t>
      </w:r>
      <w:r w:rsidR="007B1AC9">
        <w:rPr>
          <w:sz w:val="26"/>
          <w:szCs w:val="26"/>
        </w:rPr>
        <w:t xml:space="preserve"> </w:t>
      </w:r>
      <w:r w:rsidRPr="00532DBD">
        <w:rPr>
          <w:sz w:val="26"/>
          <w:szCs w:val="26"/>
        </w:rPr>
        <w:t>комплексное посещение</w:t>
      </w:r>
      <w:r w:rsidR="009A7FC0" w:rsidRPr="00532DBD">
        <w:rPr>
          <w:sz w:val="26"/>
          <w:szCs w:val="26"/>
        </w:rPr>
        <w:t xml:space="preserve"> (обращение)</w:t>
      </w:r>
      <w:r w:rsidRPr="00532DBD">
        <w:rPr>
          <w:sz w:val="26"/>
          <w:szCs w:val="26"/>
        </w:rPr>
        <w:t xml:space="preserve">. </w:t>
      </w:r>
    </w:p>
    <w:p w:rsidR="00190EE2" w:rsidRPr="007B1AC9" w:rsidRDefault="00532DBD" w:rsidP="007B1AC9">
      <w:pPr>
        <w:pStyle w:val="ConsPlusNormal"/>
        <w:ind w:firstLine="539"/>
        <w:jc w:val="both"/>
        <w:rPr>
          <w:sz w:val="27"/>
          <w:szCs w:val="27"/>
        </w:rPr>
      </w:pPr>
      <w:r w:rsidRPr="00532DBD">
        <w:rPr>
          <w:sz w:val="26"/>
          <w:szCs w:val="26"/>
        </w:rPr>
        <w:t>Тариф на оплату обращения</w:t>
      </w:r>
      <w:r>
        <w:rPr>
          <w:b/>
          <w:sz w:val="26"/>
          <w:szCs w:val="26"/>
        </w:rPr>
        <w:t xml:space="preserve"> </w:t>
      </w:r>
      <w:r w:rsidRPr="002475AE">
        <w:rPr>
          <w:sz w:val="26"/>
          <w:szCs w:val="26"/>
        </w:rPr>
        <w:t>по поводу проведения диспансерного наблюдения</w:t>
      </w:r>
      <w:r w:rsidR="009A7FC0" w:rsidRPr="009A7FC0">
        <w:rPr>
          <w:sz w:val="26"/>
          <w:szCs w:val="26"/>
        </w:rPr>
        <w:t xml:space="preserve"> </w:t>
      </w:r>
      <w:r w:rsidR="00190EE2" w:rsidRPr="00EC1DBB">
        <w:rPr>
          <w:sz w:val="26"/>
          <w:szCs w:val="26"/>
        </w:rPr>
        <w:t>включает стоимость посещения</w:t>
      </w:r>
      <w:r>
        <w:rPr>
          <w:sz w:val="26"/>
          <w:szCs w:val="26"/>
        </w:rPr>
        <w:t>/посещений</w:t>
      </w:r>
      <w:r w:rsidR="00190EE2" w:rsidRPr="00EC1DBB">
        <w:rPr>
          <w:sz w:val="26"/>
          <w:szCs w:val="26"/>
        </w:rPr>
        <w:t xml:space="preserve"> врача, проводящего диспансерное наблюдение, а также усредненную стоимость лабораторных и диагностических исследований, предусмотренных порядком проведения диспансерного наблюдения, утвержденным уполномоченным федеральным </w:t>
      </w:r>
      <w:r w:rsidR="00190EE2" w:rsidRPr="007B1AC9">
        <w:rPr>
          <w:sz w:val="27"/>
          <w:szCs w:val="27"/>
        </w:rPr>
        <w:t xml:space="preserve">органом исполнительной власти в сфере охраны здоровья. </w:t>
      </w:r>
    </w:p>
    <w:p w:rsidR="002475AE" w:rsidRPr="00532DBD" w:rsidRDefault="002475AE" w:rsidP="002475AE">
      <w:pPr>
        <w:pStyle w:val="ConsPlusNormal"/>
        <w:ind w:firstLine="539"/>
        <w:jc w:val="both"/>
        <w:rPr>
          <w:sz w:val="27"/>
          <w:szCs w:val="27"/>
        </w:rPr>
      </w:pPr>
      <w:r w:rsidRPr="007B1AC9">
        <w:rPr>
          <w:sz w:val="27"/>
          <w:szCs w:val="27"/>
        </w:rPr>
        <w:t>Оплата</w:t>
      </w:r>
      <w:r w:rsidRPr="002475AE">
        <w:rPr>
          <w:sz w:val="26"/>
          <w:szCs w:val="26"/>
        </w:rPr>
        <w:t xml:space="preserve"> обращений по поводу проведения диспансерного наблюдения  лицам, с </w:t>
      </w:r>
      <w:r w:rsidR="00F64616">
        <w:rPr>
          <w:sz w:val="26"/>
          <w:szCs w:val="26"/>
        </w:rPr>
        <w:t>заболеваниями</w:t>
      </w:r>
      <w:r w:rsidRPr="002475AE">
        <w:rPr>
          <w:sz w:val="26"/>
          <w:szCs w:val="26"/>
        </w:rPr>
        <w:t xml:space="preserve">, не предусмотренными </w:t>
      </w:r>
      <w:r w:rsidRPr="002475AE">
        <w:rPr>
          <w:sz w:val="27"/>
          <w:szCs w:val="27"/>
        </w:rPr>
        <w:t xml:space="preserve"> Приказами МЗ РФ N 168н</w:t>
      </w:r>
      <w:r w:rsidRPr="002475AE">
        <w:rPr>
          <w:sz w:val="26"/>
          <w:szCs w:val="26"/>
        </w:rPr>
        <w:t xml:space="preserve"> и </w:t>
      </w:r>
      <w:r w:rsidRPr="002475AE">
        <w:rPr>
          <w:sz w:val="27"/>
          <w:szCs w:val="27"/>
        </w:rPr>
        <w:t>№548н</w:t>
      </w:r>
      <w:r w:rsidR="00F64616">
        <w:rPr>
          <w:sz w:val="27"/>
          <w:szCs w:val="27"/>
        </w:rPr>
        <w:t>,</w:t>
      </w:r>
      <w:r w:rsidRPr="002475AE">
        <w:rPr>
          <w:b/>
          <w:sz w:val="27"/>
          <w:szCs w:val="27"/>
        </w:rPr>
        <w:t xml:space="preserve"> </w:t>
      </w:r>
      <w:r w:rsidRPr="00532DBD">
        <w:rPr>
          <w:sz w:val="27"/>
          <w:szCs w:val="27"/>
        </w:rPr>
        <w:t>осуществля</w:t>
      </w:r>
      <w:r w:rsidR="00F64616" w:rsidRPr="00532DBD">
        <w:rPr>
          <w:sz w:val="27"/>
          <w:szCs w:val="27"/>
        </w:rPr>
        <w:t>е</w:t>
      </w:r>
      <w:r w:rsidRPr="00532DBD">
        <w:rPr>
          <w:sz w:val="27"/>
          <w:szCs w:val="27"/>
        </w:rPr>
        <w:t xml:space="preserve">тся в рамках </w:t>
      </w:r>
      <w:proofErr w:type="spellStart"/>
      <w:r w:rsidRPr="00532DBD">
        <w:rPr>
          <w:sz w:val="27"/>
          <w:szCs w:val="27"/>
        </w:rPr>
        <w:t>подушевого</w:t>
      </w:r>
      <w:proofErr w:type="spellEnd"/>
      <w:r w:rsidRPr="00532DBD">
        <w:rPr>
          <w:sz w:val="27"/>
          <w:szCs w:val="27"/>
        </w:rPr>
        <w:t xml:space="preserve"> финансирования </w:t>
      </w:r>
      <w:r w:rsidR="00532DBD" w:rsidRPr="00532DBD">
        <w:rPr>
          <w:sz w:val="27"/>
          <w:szCs w:val="27"/>
        </w:rPr>
        <w:t>амбулаторно-поликлинической помощи (далее-АПП)</w:t>
      </w:r>
      <w:r w:rsidRPr="00532DBD">
        <w:rPr>
          <w:sz w:val="27"/>
          <w:szCs w:val="27"/>
        </w:rPr>
        <w:t>.</w:t>
      </w:r>
    </w:p>
    <w:p w:rsidR="00190EE2" w:rsidRPr="002475AE" w:rsidRDefault="00190EE2" w:rsidP="007B1AC9">
      <w:pPr>
        <w:pStyle w:val="ConsPlusNormal"/>
        <w:ind w:firstLine="539"/>
        <w:jc w:val="both"/>
        <w:rPr>
          <w:b/>
          <w:sz w:val="27"/>
          <w:szCs w:val="27"/>
        </w:rPr>
      </w:pPr>
      <w:proofErr w:type="gramStart"/>
      <w:r w:rsidRPr="000B11C5">
        <w:rPr>
          <w:sz w:val="27"/>
          <w:szCs w:val="27"/>
        </w:rPr>
        <w:t xml:space="preserve">Объем медицинской помощи по диспансерному наблюдению </w:t>
      </w:r>
      <w:r w:rsidRPr="00532DBD">
        <w:rPr>
          <w:sz w:val="27"/>
          <w:szCs w:val="27"/>
        </w:rPr>
        <w:t>детям</w:t>
      </w:r>
      <w:r w:rsidRPr="002475AE">
        <w:rPr>
          <w:b/>
          <w:sz w:val="27"/>
          <w:szCs w:val="27"/>
        </w:rPr>
        <w:t>,</w:t>
      </w:r>
      <w:r>
        <w:rPr>
          <w:sz w:val="27"/>
          <w:szCs w:val="27"/>
        </w:rPr>
        <w:t xml:space="preserve"> </w:t>
      </w:r>
      <w:r>
        <w:rPr>
          <w:sz w:val="26"/>
          <w:szCs w:val="26"/>
        </w:rPr>
        <w:t xml:space="preserve">проводимому в соответствии с </w:t>
      </w:r>
      <w:r w:rsidRPr="003D2019">
        <w:rPr>
          <w:sz w:val="26"/>
          <w:szCs w:val="26"/>
        </w:rPr>
        <w:t>приказ</w:t>
      </w:r>
      <w:r>
        <w:rPr>
          <w:sz w:val="26"/>
          <w:szCs w:val="26"/>
        </w:rPr>
        <w:t>ом</w:t>
      </w:r>
      <w:r w:rsidRPr="003D2019">
        <w:rPr>
          <w:sz w:val="26"/>
          <w:szCs w:val="26"/>
        </w:rPr>
        <w:t xml:space="preserve"> Министерства здравоохранения Российской Федерации от 16.05.2019 </w:t>
      </w:r>
      <w:hyperlink r:id="rId8" w:history="1">
        <w:r w:rsidRPr="003D2019">
          <w:rPr>
            <w:sz w:val="26"/>
            <w:szCs w:val="26"/>
          </w:rPr>
          <w:t>N 302н</w:t>
        </w:r>
      </w:hyperlink>
      <w:r w:rsidRPr="003D2019">
        <w:rPr>
          <w:sz w:val="26"/>
          <w:szCs w:val="26"/>
        </w:rPr>
        <w:t xml:space="preserve"> "Об утверждении Порядка прохождения несовершеннолетними диспансерного наблюдения, в том числе в период обучения и воспитания в образовательных организациях"</w:t>
      </w:r>
      <w:r>
        <w:rPr>
          <w:sz w:val="26"/>
          <w:szCs w:val="26"/>
        </w:rPr>
        <w:t xml:space="preserve">, </w:t>
      </w:r>
      <w:r w:rsidRPr="000B11C5">
        <w:rPr>
          <w:sz w:val="27"/>
          <w:szCs w:val="27"/>
        </w:rPr>
        <w:t>включен в норматив объема медицинской помощи по обращениям в связи с заболеваниями</w:t>
      </w:r>
      <w:r w:rsidR="00EC1DBB">
        <w:rPr>
          <w:sz w:val="27"/>
          <w:szCs w:val="27"/>
        </w:rPr>
        <w:t xml:space="preserve"> и оплачивается </w:t>
      </w:r>
      <w:r w:rsidR="00EC1DBB" w:rsidRPr="00532DBD">
        <w:rPr>
          <w:sz w:val="27"/>
          <w:szCs w:val="27"/>
        </w:rPr>
        <w:t xml:space="preserve">в рамках </w:t>
      </w:r>
      <w:proofErr w:type="spellStart"/>
      <w:r w:rsidR="00EC1DBB" w:rsidRPr="00532DBD">
        <w:rPr>
          <w:sz w:val="27"/>
          <w:szCs w:val="27"/>
        </w:rPr>
        <w:t>подушевого</w:t>
      </w:r>
      <w:proofErr w:type="spellEnd"/>
      <w:r w:rsidR="00EC1DBB" w:rsidRPr="00532DBD">
        <w:rPr>
          <w:sz w:val="27"/>
          <w:szCs w:val="27"/>
        </w:rPr>
        <w:t xml:space="preserve"> норматива</w:t>
      </w:r>
      <w:r w:rsidRPr="00532DBD">
        <w:rPr>
          <w:sz w:val="27"/>
          <w:szCs w:val="27"/>
        </w:rPr>
        <w:t>.</w:t>
      </w:r>
      <w:r w:rsidR="007B1AC9">
        <w:rPr>
          <w:sz w:val="27"/>
          <w:szCs w:val="27"/>
        </w:rPr>
        <w:t>»</w:t>
      </w:r>
      <w:proofErr w:type="gramEnd"/>
    </w:p>
    <w:p w:rsidR="00190EE2" w:rsidRPr="002475AE" w:rsidRDefault="00190EE2" w:rsidP="00190EE2">
      <w:pPr>
        <w:pStyle w:val="ConsPlusNormal"/>
        <w:ind w:firstLine="539"/>
        <w:jc w:val="both"/>
        <w:rPr>
          <w:b/>
          <w:sz w:val="26"/>
          <w:szCs w:val="26"/>
        </w:rPr>
      </w:pPr>
    </w:p>
    <w:p w:rsidR="00F47B89" w:rsidRDefault="00DE072E"/>
    <w:sectPr w:rsidR="00F47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546" w:rsidRDefault="005E1546" w:rsidP="00190EE2">
      <w:pPr>
        <w:spacing w:after="0" w:line="240" w:lineRule="auto"/>
      </w:pPr>
      <w:r>
        <w:separator/>
      </w:r>
    </w:p>
  </w:endnote>
  <w:endnote w:type="continuationSeparator" w:id="0">
    <w:p w:rsidR="005E1546" w:rsidRDefault="005E1546" w:rsidP="0019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546" w:rsidRDefault="005E1546" w:rsidP="00190EE2">
      <w:pPr>
        <w:spacing w:after="0" w:line="240" w:lineRule="auto"/>
      </w:pPr>
      <w:r>
        <w:separator/>
      </w:r>
    </w:p>
  </w:footnote>
  <w:footnote w:type="continuationSeparator" w:id="0">
    <w:p w:rsidR="005E1546" w:rsidRDefault="005E1546" w:rsidP="00190EE2">
      <w:pPr>
        <w:spacing w:after="0" w:line="240" w:lineRule="auto"/>
      </w:pPr>
      <w:r>
        <w:continuationSeparator/>
      </w:r>
    </w:p>
  </w:footnote>
  <w:footnote w:id="1">
    <w:p w:rsidR="00190EE2" w:rsidRDefault="00190EE2" w:rsidP="00190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>
        <w:rPr>
          <w:rFonts w:ascii="Arial" w:eastAsiaTheme="minorHAnsi" w:hAnsi="Arial" w:cs="Arial"/>
          <w:sz w:val="20"/>
          <w:szCs w:val="20"/>
        </w:rPr>
        <w:t>Письмо&gt; Минздрава России от 30.01.2023 N 31-2</w:t>
      </w:r>
      <w:proofErr w:type="gramStart"/>
      <w:r>
        <w:rPr>
          <w:rFonts w:ascii="Arial" w:eastAsiaTheme="minorHAnsi" w:hAnsi="Arial" w:cs="Arial"/>
          <w:sz w:val="20"/>
          <w:szCs w:val="20"/>
        </w:rPr>
        <w:t>/И</w:t>
      </w:r>
      <w:proofErr w:type="gramEnd"/>
      <w:r>
        <w:rPr>
          <w:rFonts w:ascii="Arial" w:eastAsiaTheme="minorHAnsi" w:hAnsi="Arial" w:cs="Arial"/>
          <w:sz w:val="20"/>
          <w:szCs w:val="20"/>
        </w:rPr>
        <w:t>/2-1287 "О формировании и экономическом обосновании территориальных программ государственных гарантий бесплатного оказания гражданам медицинской помощи на 2023 - 2025 годы"</w:t>
      </w:r>
    </w:p>
    <w:p w:rsidR="00190EE2" w:rsidRDefault="00190EE2" w:rsidP="00190EE2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02EE4"/>
    <w:multiLevelType w:val="multilevel"/>
    <w:tmpl w:val="9C9E0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258" w:hanging="795"/>
      </w:pPr>
      <w:rPr>
        <w:rFonts w:eastAsia="Times New Roman" w:hint="default"/>
        <w:sz w:val="26"/>
      </w:rPr>
    </w:lvl>
    <w:lvl w:ilvl="2">
      <w:start w:val="6"/>
      <w:numFmt w:val="decimal"/>
      <w:isLgl/>
      <w:lvlText w:val="%1.%2.%3."/>
      <w:lvlJc w:val="left"/>
      <w:pPr>
        <w:ind w:left="1361" w:hanging="795"/>
      </w:pPr>
      <w:rPr>
        <w:rFonts w:eastAsia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eastAsia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eastAsia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eastAsia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eastAsia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eastAsia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eastAsia="Times New Roman" w:hint="default"/>
        <w:sz w:val="2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EE2"/>
    <w:rsid w:val="000B288B"/>
    <w:rsid w:val="00190EE2"/>
    <w:rsid w:val="00203B08"/>
    <w:rsid w:val="002475AE"/>
    <w:rsid w:val="00532DBD"/>
    <w:rsid w:val="00536B16"/>
    <w:rsid w:val="005E1546"/>
    <w:rsid w:val="007B1AC9"/>
    <w:rsid w:val="009A7FC0"/>
    <w:rsid w:val="00A17C9E"/>
    <w:rsid w:val="00DE072E"/>
    <w:rsid w:val="00E553B0"/>
    <w:rsid w:val="00EB07D0"/>
    <w:rsid w:val="00EC1DBB"/>
    <w:rsid w:val="00F64616"/>
    <w:rsid w:val="00FC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E2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rsid w:val="00190EE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190E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190EE2"/>
    <w:rPr>
      <w:vertAlign w:val="superscript"/>
    </w:rPr>
  </w:style>
  <w:style w:type="paragraph" w:customStyle="1" w:styleId="ConsPlusNormal">
    <w:name w:val="ConsPlusNormal"/>
    <w:rsid w:val="00190E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190EE2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7">
    <w:name w:val="Абзац списка Знак"/>
    <w:link w:val="a6"/>
    <w:uiPriority w:val="34"/>
    <w:locked/>
    <w:rsid w:val="00190EE2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E2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rsid w:val="00190EE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190E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190EE2"/>
    <w:rPr>
      <w:vertAlign w:val="superscript"/>
    </w:rPr>
  </w:style>
  <w:style w:type="paragraph" w:customStyle="1" w:styleId="ConsPlusNormal">
    <w:name w:val="ConsPlusNormal"/>
    <w:rsid w:val="00190E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190EE2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7">
    <w:name w:val="Абзац списка Знак"/>
    <w:link w:val="a6"/>
    <w:uiPriority w:val="34"/>
    <w:locked/>
    <w:rsid w:val="00190EE2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9D55CB950B188AEA7AC9FBA88B26005164592EC62EF9DEA72256C1774070043B4960D4ED75B355C0178F1359R0j6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Дедух Ирина Владимировна</dc:creator>
  <cp:lastModifiedBy>Максименко Ирина Николаевна</cp:lastModifiedBy>
  <cp:revision>4</cp:revision>
  <cp:lastPrinted>2023-04-07T06:52:00Z</cp:lastPrinted>
  <dcterms:created xsi:type="dcterms:W3CDTF">2023-04-10T01:37:00Z</dcterms:created>
  <dcterms:modified xsi:type="dcterms:W3CDTF">2023-04-10T01:43:00Z</dcterms:modified>
</cp:coreProperties>
</file>